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64" w:rsidRPr="00BA7258" w:rsidRDefault="00696464" w:rsidP="00696464">
      <w:pPr>
        <w:jc w:val="right"/>
        <w:rPr>
          <w:lang w:val="en-GB"/>
        </w:rPr>
      </w:pPr>
      <w:bookmarkStart w:id="0" w:name="_GoBack"/>
      <w:bookmarkEnd w:id="0"/>
      <w:r w:rsidRPr="00BA7258">
        <w:rPr>
          <w:noProof/>
          <w:lang w:val="es-PE" w:eastAsia="es-PE"/>
        </w:rPr>
        <w:drawing>
          <wp:inline distT="0" distB="0" distL="0" distR="0">
            <wp:extent cx="269875" cy="269875"/>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924" cy="301924"/>
                    </a:xfrm>
                    <a:prstGeom prst="rect">
                      <a:avLst/>
                    </a:prstGeom>
                  </pic:spPr>
                </pic:pic>
              </a:graphicData>
            </a:graphic>
          </wp:inline>
        </w:drawing>
      </w:r>
      <w:r w:rsidRPr="00BA7258">
        <w:rPr>
          <w:lang w:val="en-GB"/>
        </w:rPr>
        <w:t xml:space="preserve">  </w:t>
      </w:r>
      <w:r w:rsidRPr="00BA7258">
        <w:rPr>
          <w:noProof/>
          <w:lang w:val="es-PE" w:eastAsia="es-PE"/>
        </w:rPr>
        <w:drawing>
          <wp:inline distT="0" distB="0" distL="0" distR="0">
            <wp:extent cx="230118" cy="230118"/>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Logo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084" cy="258084"/>
                    </a:xfrm>
                    <a:prstGeom prst="rect">
                      <a:avLst/>
                    </a:prstGeom>
                  </pic:spPr>
                </pic:pic>
              </a:graphicData>
            </a:graphic>
          </wp:inline>
        </w:drawing>
      </w:r>
      <w:r w:rsidRPr="00BA7258">
        <w:rPr>
          <w:lang w:val="en-GB"/>
        </w:rPr>
        <w:t xml:space="preserve">  </w:t>
      </w:r>
      <w:r w:rsidRPr="00BA7258">
        <w:rPr>
          <w:noProof/>
          <w:lang w:val="es-PE" w:eastAsia="es-PE"/>
        </w:rPr>
        <w:drawing>
          <wp:inline distT="0" distB="0" distL="0" distR="0">
            <wp:extent cx="254442" cy="254442"/>
            <wp:effectExtent l="0" t="0" r="0" b="0"/>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logo[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387" cy="272387"/>
                    </a:xfrm>
                    <a:prstGeom prst="rect">
                      <a:avLst/>
                    </a:prstGeom>
                  </pic:spPr>
                </pic:pic>
              </a:graphicData>
            </a:graphic>
          </wp:inline>
        </w:drawing>
      </w:r>
    </w:p>
    <w:p w:rsidR="00696464" w:rsidRPr="00BA7258" w:rsidRDefault="00696464" w:rsidP="00696464">
      <w:pPr>
        <w:spacing w:line="360" w:lineRule="auto"/>
        <w:jc w:val="right"/>
        <w:rPr>
          <w:rFonts w:ascii="Arial" w:hAnsi="Arial" w:cs="Arial"/>
          <w:b/>
          <w:szCs w:val="22"/>
          <w:u w:val="single"/>
          <w:lang w:val="en-GB"/>
        </w:rPr>
      </w:pPr>
    </w:p>
    <w:p w:rsidR="009437BB" w:rsidRPr="00BA7258" w:rsidRDefault="009437BB" w:rsidP="009E3452">
      <w:pPr>
        <w:spacing w:line="360" w:lineRule="auto"/>
        <w:jc w:val="center"/>
        <w:rPr>
          <w:rFonts w:ascii="Arial" w:hAnsi="Arial" w:cs="Arial"/>
          <w:b/>
          <w:szCs w:val="22"/>
          <w:lang w:val="en-GB"/>
        </w:rPr>
      </w:pPr>
      <w:r w:rsidRPr="00BA7258">
        <w:rPr>
          <w:rFonts w:ascii="Arial" w:hAnsi="Arial" w:cs="Arial"/>
          <w:b/>
          <w:szCs w:val="22"/>
          <w:u w:val="single"/>
          <w:lang w:val="en-GB"/>
        </w:rPr>
        <w:t>Press release</w:t>
      </w:r>
    </w:p>
    <w:p w:rsidR="009437BB" w:rsidRPr="00BA7258" w:rsidRDefault="009437BB" w:rsidP="009E3452">
      <w:pPr>
        <w:spacing w:line="360" w:lineRule="auto"/>
        <w:jc w:val="center"/>
        <w:rPr>
          <w:rFonts w:ascii="Arial" w:hAnsi="Arial" w:cs="Arial"/>
          <w:b/>
          <w:sz w:val="22"/>
          <w:szCs w:val="22"/>
          <w:lang w:val="en-GB"/>
        </w:rPr>
      </w:pPr>
    </w:p>
    <w:p w:rsidR="009437BB" w:rsidRPr="00BA7258" w:rsidRDefault="009437BB" w:rsidP="009E3452">
      <w:pPr>
        <w:spacing w:line="360" w:lineRule="auto"/>
        <w:jc w:val="center"/>
        <w:rPr>
          <w:rFonts w:ascii="Arial" w:hAnsi="Arial" w:cs="Arial"/>
          <w:b/>
          <w:sz w:val="22"/>
          <w:szCs w:val="22"/>
          <w:lang w:val="en-GB"/>
        </w:rPr>
      </w:pPr>
      <w:r w:rsidRPr="00BA7258">
        <w:rPr>
          <w:rFonts w:ascii="Arial" w:hAnsi="Arial" w:cs="Arial"/>
          <w:b/>
          <w:sz w:val="22"/>
          <w:szCs w:val="22"/>
          <w:lang w:val="en-GB"/>
        </w:rPr>
        <w:t>FIDIC International Infrastructure Conference</w:t>
      </w:r>
    </w:p>
    <w:p w:rsidR="009437BB" w:rsidRPr="00BA7258" w:rsidRDefault="009437BB" w:rsidP="009E3452">
      <w:pPr>
        <w:spacing w:line="360" w:lineRule="auto"/>
        <w:jc w:val="center"/>
        <w:rPr>
          <w:rFonts w:ascii="Arial" w:hAnsi="Arial" w:cs="Arial"/>
          <w:b/>
          <w:sz w:val="22"/>
          <w:szCs w:val="22"/>
          <w:lang w:val="en-GB"/>
        </w:rPr>
      </w:pPr>
      <w:r w:rsidRPr="00BA7258">
        <w:rPr>
          <w:rFonts w:ascii="Arial" w:hAnsi="Arial" w:cs="Arial"/>
          <w:b/>
          <w:sz w:val="22"/>
          <w:szCs w:val="22"/>
          <w:lang w:val="en-GB"/>
        </w:rPr>
        <w:t>13 to 15 September 2015</w:t>
      </w:r>
    </w:p>
    <w:p w:rsidR="009437BB" w:rsidRPr="00BA7258" w:rsidRDefault="009437BB" w:rsidP="009E3452">
      <w:pPr>
        <w:spacing w:line="360" w:lineRule="auto"/>
        <w:jc w:val="center"/>
        <w:rPr>
          <w:rFonts w:ascii="Arial" w:hAnsi="Arial" w:cs="Arial"/>
          <w:b/>
          <w:sz w:val="22"/>
          <w:szCs w:val="22"/>
          <w:lang w:val="en-GB"/>
        </w:rPr>
      </w:pPr>
      <w:r w:rsidRPr="00BA7258">
        <w:rPr>
          <w:rFonts w:ascii="Arial" w:hAnsi="Arial" w:cs="Arial"/>
          <w:b/>
          <w:sz w:val="22"/>
          <w:szCs w:val="22"/>
          <w:lang w:val="en-GB"/>
        </w:rPr>
        <w:t>www.fidic2015.org</w:t>
      </w:r>
    </w:p>
    <w:p w:rsidR="009437BB" w:rsidRPr="00BA7258" w:rsidRDefault="009437BB" w:rsidP="009E3452">
      <w:pPr>
        <w:spacing w:line="360" w:lineRule="auto"/>
        <w:rPr>
          <w:rFonts w:ascii="Arial" w:hAnsi="Arial" w:cs="Arial"/>
          <w:sz w:val="22"/>
          <w:szCs w:val="22"/>
          <w:lang w:val="en-GB"/>
        </w:rPr>
      </w:pPr>
    </w:p>
    <w:p w:rsidR="009437BB" w:rsidRPr="00BA7258" w:rsidRDefault="009437BB" w:rsidP="009E3452">
      <w:pPr>
        <w:spacing w:line="360" w:lineRule="auto"/>
        <w:rPr>
          <w:rFonts w:ascii="Arial" w:hAnsi="Arial" w:cs="Arial"/>
          <w:sz w:val="22"/>
          <w:szCs w:val="22"/>
          <w:lang w:val="en-GB"/>
        </w:rPr>
      </w:pPr>
      <w:r w:rsidRPr="00BA7258">
        <w:rPr>
          <w:rFonts w:ascii="Arial" w:hAnsi="Arial" w:cs="Arial"/>
          <w:sz w:val="22"/>
          <w:szCs w:val="22"/>
          <w:lang w:val="en-GB"/>
        </w:rPr>
        <w:t xml:space="preserve">Organised by the </w:t>
      </w:r>
      <w:r w:rsidRPr="00BA7258">
        <w:rPr>
          <w:rFonts w:ascii="Arial" w:hAnsi="Arial" w:cs="Arial"/>
          <w:b/>
          <w:sz w:val="22"/>
          <w:szCs w:val="22"/>
          <w:lang w:val="en-GB"/>
        </w:rPr>
        <w:t>International Federation of Consulting Engineers (FIDIC)</w:t>
      </w:r>
      <w:r w:rsidRPr="00BA7258">
        <w:rPr>
          <w:rFonts w:ascii="Arial" w:hAnsi="Arial" w:cs="Arial"/>
          <w:sz w:val="22"/>
          <w:szCs w:val="22"/>
          <w:lang w:val="en-GB"/>
        </w:rPr>
        <w:t xml:space="preserve"> and by the </w:t>
      </w:r>
      <w:r w:rsidR="00E66025" w:rsidRPr="00BA7258">
        <w:rPr>
          <w:rFonts w:ascii="Arial" w:hAnsi="Arial" w:cs="Arial"/>
          <w:b/>
          <w:sz w:val="22"/>
          <w:szCs w:val="22"/>
          <w:lang w:val="en-GB"/>
        </w:rPr>
        <w:t xml:space="preserve">Society of Engineers - UAE </w:t>
      </w:r>
      <w:r w:rsidRPr="00BA7258">
        <w:rPr>
          <w:rFonts w:ascii="Arial" w:hAnsi="Arial" w:cs="Arial"/>
          <w:b/>
          <w:sz w:val="22"/>
          <w:szCs w:val="22"/>
          <w:lang w:val="en-GB"/>
        </w:rPr>
        <w:t>(SOE)</w:t>
      </w:r>
    </w:p>
    <w:p w:rsidR="009437BB" w:rsidRPr="00BA7258" w:rsidRDefault="009437BB" w:rsidP="009E3452">
      <w:pPr>
        <w:spacing w:line="360" w:lineRule="auto"/>
        <w:rPr>
          <w:rFonts w:ascii="Arial" w:hAnsi="Arial" w:cs="Arial"/>
          <w:sz w:val="22"/>
          <w:szCs w:val="22"/>
          <w:lang w:val="en-GB"/>
        </w:rPr>
      </w:pPr>
    </w:p>
    <w:p w:rsidR="009437BB" w:rsidRPr="00BA7258" w:rsidRDefault="009437BB" w:rsidP="009E3452">
      <w:pPr>
        <w:shd w:val="clear" w:color="auto" w:fill="FFFFFF"/>
        <w:spacing w:line="360" w:lineRule="auto"/>
        <w:rPr>
          <w:rFonts w:ascii="Arial" w:hAnsi="Arial" w:cs="Arial"/>
          <w:sz w:val="22"/>
          <w:szCs w:val="22"/>
          <w:lang w:val="en-GB"/>
        </w:rPr>
      </w:pPr>
      <w:r w:rsidRPr="00BA7258">
        <w:rPr>
          <w:rFonts w:ascii="Arial" w:hAnsi="Arial" w:cs="Arial"/>
          <w:sz w:val="22"/>
          <w:szCs w:val="22"/>
          <w:lang w:val="en-GB"/>
        </w:rPr>
        <w:t>The International Federation of Consulting Engineers (FIDIC) brings engineering associations and professionals together from all around the world. This year its International Conference is being held from 13 to 15 September 2015 in Dubai, United Arab Emirates (UAE). The FIDIC 2015 Conference will connect the leading global players and partners in the infrastructure and industrial sector to explore innovative sustainable solutions and business opportunities.</w:t>
      </w:r>
    </w:p>
    <w:p w:rsidR="009E3452" w:rsidRPr="00BA7258" w:rsidRDefault="009E3452" w:rsidP="009E3452">
      <w:pPr>
        <w:shd w:val="clear" w:color="auto" w:fill="FFFFFF"/>
        <w:spacing w:line="360" w:lineRule="auto"/>
        <w:rPr>
          <w:rFonts w:ascii="Arial" w:hAnsi="Arial" w:cs="Arial"/>
          <w:sz w:val="22"/>
          <w:szCs w:val="22"/>
          <w:lang w:val="en-GB"/>
        </w:rPr>
      </w:pPr>
    </w:p>
    <w:p w:rsidR="009E3452" w:rsidRPr="00BA7258" w:rsidRDefault="009E3452" w:rsidP="009E3452">
      <w:pPr>
        <w:spacing w:after="10" w:line="360" w:lineRule="auto"/>
        <w:outlineLvl w:val="2"/>
        <w:rPr>
          <w:rFonts w:ascii="Arial" w:hAnsi="Arial" w:cs="Arial"/>
          <w:sz w:val="22"/>
          <w:lang w:val="en-GB"/>
        </w:rPr>
      </w:pPr>
      <w:r w:rsidRPr="00BA7258">
        <w:rPr>
          <w:rFonts w:ascii="Arial" w:hAnsi="Arial" w:cs="Arial"/>
          <w:sz w:val="22"/>
          <w:lang w:val="en-GB"/>
        </w:rPr>
        <w:t xml:space="preserve">At the </w:t>
      </w:r>
      <w:r w:rsidRPr="00BA7258">
        <w:rPr>
          <w:rFonts w:ascii="Arial" w:hAnsi="Arial" w:cs="Arial"/>
          <w:b/>
          <w:sz w:val="22"/>
          <w:lang w:val="en-GB"/>
        </w:rPr>
        <w:t>FIDIC 2015 International Infrastructure Conference</w:t>
      </w:r>
      <w:r w:rsidRPr="00BA7258">
        <w:rPr>
          <w:rFonts w:ascii="Arial" w:hAnsi="Arial" w:cs="Arial"/>
          <w:sz w:val="22"/>
          <w:lang w:val="en-GB"/>
        </w:rPr>
        <w:t xml:space="preserve"> in Dubai, key issues impacting on consulting firms will be examined in some detail.  CEOs and other industry leaders, their clients, and funders of infrastructure, will share their vision for the future of the consulting industry.   The latest business trends (the impact of mergers and acquisitions) will be explored, and discussions held on how to improve the ways in which business is undertaken (financial performance indicators).  Delegates will learn from their experiences as seen through the results of global benchmarking programmes.</w:t>
      </w:r>
    </w:p>
    <w:p w:rsidR="009E3452" w:rsidRPr="00BA7258" w:rsidRDefault="009E3452" w:rsidP="009E3452">
      <w:pPr>
        <w:spacing w:after="10" w:line="360" w:lineRule="auto"/>
        <w:outlineLvl w:val="2"/>
        <w:rPr>
          <w:rFonts w:ascii="Arial" w:hAnsi="Arial" w:cs="Arial"/>
          <w:sz w:val="22"/>
          <w:lang w:val="en-GB"/>
        </w:rPr>
      </w:pPr>
    </w:p>
    <w:p w:rsidR="009E3452" w:rsidRPr="00BA7258" w:rsidRDefault="009E3452" w:rsidP="009E3452">
      <w:pPr>
        <w:spacing w:after="10" w:line="360" w:lineRule="auto"/>
        <w:outlineLvl w:val="2"/>
        <w:rPr>
          <w:rFonts w:ascii="Arial" w:hAnsi="Arial" w:cs="Arial"/>
          <w:iCs/>
          <w:sz w:val="22"/>
          <w:lang w:val="en-GB" w:eastAsia="fr-CH"/>
        </w:rPr>
      </w:pPr>
      <w:r w:rsidRPr="00BA7258">
        <w:rPr>
          <w:rFonts w:ascii="Arial" w:hAnsi="Arial" w:cs="Arial"/>
          <w:iCs/>
          <w:sz w:val="22"/>
          <w:lang w:val="en-GB" w:eastAsia="fr-CH"/>
        </w:rPr>
        <w:t>Professional and technical people are the life blood of the consulting industry. The dynamics of marshalling these resources when and where they are needed, in the face of a global skills shortage, will also be a focus of this special conference, as wil</w:t>
      </w:r>
      <w:r w:rsidR="003D4BC8" w:rsidRPr="00BA7258">
        <w:rPr>
          <w:rFonts w:ascii="Arial" w:hAnsi="Arial" w:cs="Arial"/>
          <w:iCs/>
          <w:sz w:val="22"/>
          <w:lang w:val="en-GB" w:eastAsia="fr-CH"/>
        </w:rPr>
        <w:t xml:space="preserve">l the imperatives for integrity to better manage reputational risk. </w:t>
      </w:r>
    </w:p>
    <w:p w:rsidR="009E3452" w:rsidRPr="00BA7258" w:rsidRDefault="009E3452" w:rsidP="009E3452">
      <w:pPr>
        <w:spacing w:after="10" w:line="360" w:lineRule="auto"/>
        <w:outlineLvl w:val="2"/>
        <w:rPr>
          <w:rFonts w:ascii="Arial" w:hAnsi="Arial" w:cs="Arial"/>
          <w:iCs/>
          <w:sz w:val="22"/>
          <w:lang w:val="en-GB" w:eastAsia="fr-CH"/>
        </w:rPr>
      </w:pPr>
    </w:p>
    <w:p w:rsidR="009E3452" w:rsidRPr="00BA7258" w:rsidRDefault="009E3452" w:rsidP="009E3452">
      <w:pPr>
        <w:spacing w:after="10" w:line="360" w:lineRule="auto"/>
        <w:outlineLvl w:val="2"/>
        <w:rPr>
          <w:rFonts w:ascii="Arial" w:hAnsi="Arial" w:cs="Arial"/>
          <w:iCs/>
          <w:sz w:val="22"/>
          <w:lang w:val="en-GB" w:eastAsia="fr-CH"/>
        </w:rPr>
      </w:pPr>
      <w:r w:rsidRPr="00BA7258">
        <w:rPr>
          <w:rFonts w:ascii="Arial" w:hAnsi="Arial" w:cs="Arial"/>
          <w:iCs/>
          <w:sz w:val="22"/>
          <w:lang w:val="en-GB" w:eastAsia="fr-CH"/>
        </w:rPr>
        <w:t>The United Arab Emirates presents an ideal location to demonstrate how a clear strategy, combined with financial innovation and good professional advice, can lead to effective solutions.  The FIDIC 2015 Conference will also offer the opportunity to explore the business opportunities in the buoyant Gulf Area.</w:t>
      </w:r>
    </w:p>
    <w:p w:rsidR="009E3452" w:rsidRPr="00BA7258" w:rsidRDefault="009E3452" w:rsidP="009E3452">
      <w:pPr>
        <w:spacing w:after="10" w:line="360" w:lineRule="auto"/>
        <w:outlineLvl w:val="2"/>
        <w:rPr>
          <w:rFonts w:ascii="Arial" w:hAnsi="Arial" w:cs="Arial"/>
          <w:iCs/>
          <w:sz w:val="22"/>
          <w:lang w:val="en-GB" w:eastAsia="fr-CH"/>
        </w:rPr>
      </w:pPr>
    </w:p>
    <w:p w:rsidR="009437BB" w:rsidRPr="00BA7258" w:rsidRDefault="009437BB" w:rsidP="009E3452">
      <w:pPr>
        <w:spacing w:line="360" w:lineRule="auto"/>
        <w:rPr>
          <w:rFonts w:ascii="Arial" w:hAnsi="Arial" w:cs="Arial"/>
          <w:b/>
          <w:sz w:val="22"/>
          <w:szCs w:val="22"/>
          <w:lang w:val="en-GB"/>
        </w:rPr>
      </w:pPr>
      <w:r w:rsidRPr="00BA7258">
        <w:rPr>
          <w:rFonts w:ascii="Arial" w:hAnsi="Arial" w:cs="Arial"/>
          <w:b/>
          <w:sz w:val="22"/>
          <w:szCs w:val="22"/>
          <w:lang w:val="en-GB"/>
        </w:rPr>
        <w:lastRenderedPageBreak/>
        <w:t>Background</w:t>
      </w:r>
    </w:p>
    <w:p w:rsidR="009437BB" w:rsidRPr="00BA7258" w:rsidRDefault="009437BB" w:rsidP="009E3452">
      <w:pPr>
        <w:spacing w:line="360" w:lineRule="auto"/>
        <w:rPr>
          <w:rFonts w:ascii="Arial" w:hAnsi="Arial" w:cs="Arial"/>
          <w:b/>
          <w:sz w:val="22"/>
          <w:szCs w:val="22"/>
          <w:lang w:val="en-GB"/>
        </w:rPr>
      </w:pPr>
    </w:p>
    <w:p w:rsidR="009437BB" w:rsidRPr="00BA7258" w:rsidRDefault="009437BB" w:rsidP="009E3452">
      <w:pPr>
        <w:spacing w:line="360" w:lineRule="auto"/>
        <w:rPr>
          <w:rFonts w:ascii="Arial" w:hAnsi="Arial" w:cs="Arial"/>
          <w:sz w:val="22"/>
          <w:szCs w:val="22"/>
          <w:lang w:val="en-GB"/>
        </w:rPr>
      </w:pPr>
      <w:r w:rsidRPr="00BA7258">
        <w:rPr>
          <w:rFonts w:ascii="Arial" w:hAnsi="Arial" w:cs="Arial"/>
          <w:b/>
          <w:sz w:val="22"/>
          <w:szCs w:val="22"/>
          <w:lang w:val="en-GB"/>
        </w:rPr>
        <w:t>FIDIC</w:t>
      </w:r>
      <w:r w:rsidRPr="00BA7258">
        <w:rPr>
          <w:rFonts w:ascii="Arial" w:hAnsi="Arial" w:cs="Arial"/>
          <w:sz w:val="22"/>
          <w:szCs w:val="22"/>
          <w:lang w:val="en-GB"/>
        </w:rPr>
        <w:t>, Federation of International Consulting Engineers, was founded in 1913 and represents the engineering and consulting industry globally. The Federation’s main aims are to implement the consulting engineering industry’s strategic goals on behalf of its 98 national Member Associations. FIDIC represents 65,000 firms and more than 1,500,000 professionals who invoice 350billion dollars in professional services annually. FIDIC organi</w:t>
      </w:r>
      <w:r w:rsidR="00437B9B">
        <w:rPr>
          <w:rFonts w:ascii="Arial" w:hAnsi="Arial" w:cs="Arial"/>
          <w:sz w:val="22"/>
          <w:szCs w:val="22"/>
          <w:lang w:val="en-GB"/>
        </w:rPr>
        <w:t>s</w:t>
      </w:r>
      <w:r w:rsidRPr="00BA7258">
        <w:rPr>
          <w:rFonts w:ascii="Arial" w:hAnsi="Arial" w:cs="Arial"/>
          <w:sz w:val="22"/>
          <w:szCs w:val="22"/>
          <w:lang w:val="en-GB"/>
        </w:rPr>
        <w:t>es international and regional conferences and training courses to further its goals, and offers a range of services to assist improve the business environment for its members. FIDIC publications include widely used guides on contracts, professional service agreements and international best practice guides.</w:t>
      </w:r>
    </w:p>
    <w:p w:rsidR="009437BB" w:rsidRPr="00BA7258" w:rsidRDefault="009437BB" w:rsidP="009E3452">
      <w:pPr>
        <w:spacing w:line="360" w:lineRule="auto"/>
        <w:rPr>
          <w:rFonts w:ascii="Arial" w:hAnsi="Arial" w:cs="Arial"/>
          <w:sz w:val="22"/>
          <w:szCs w:val="22"/>
          <w:lang w:val="en-GB"/>
        </w:rPr>
      </w:pPr>
    </w:p>
    <w:p w:rsidR="009437BB" w:rsidRDefault="009437BB" w:rsidP="009E3452">
      <w:pPr>
        <w:spacing w:line="360" w:lineRule="auto"/>
        <w:rPr>
          <w:rFonts w:ascii="Arial" w:hAnsi="Arial" w:cs="Arial"/>
          <w:sz w:val="22"/>
          <w:szCs w:val="22"/>
          <w:lang w:val="en-GB" w:eastAsia="en-US"/>
        </w:rPr>
      </w:pPr>
      <w:r w:rsidRPr="00BA7258">
        <w:rPr>
          <w:rFonts w:ascii="Arial" w:hAnsi="Arial" w:cs="Arial"/>
          <w:b/>
          <w:bCs/>
          <w:sz w:val="22"/>
          <w:szCs w:val="22"/>
          <w:lang w:val="en-GB" w:eastAsia="en-US"/>
        </w:rPr>
        <w:t>Society of Engineers</w:t>
      </w:r>
      <w:r w:rsidRPr="00BA7258">
        <w:rPr>
          <w:rFonts w:ascii="Arial" w:hAnsi="Arial" w:cs="Arial"/>
          <w:sz w:val="22"/>
          <w:szCs w:val="22"/>
          <w:lang w:val="en-GB" w:eastAsia="en-US"/>
        </w:rPr>
        <w:t xml:space="preserve"> </w:t>
      </w:r>
      <w:r w:rsidR="00E66025" w:rsidRPr="00BA7258">
        <w:rPr>
          <w:rFonts w:ascii="Arial" w:hAnsi="Arial" w:cs="Arial"/>
          <w:sz w:val="22"/>
          <w:szCs w:val="22"/>
          <w:lang w:val="en-GB" w:eastAsia="en-US"/>
        </w:rPr>
        <w:t xml:space="preserve">- </w:t>
      </w:r>
      <w:r w:rsidR="00E66025" w:rsidRPr="00BA7258">
        <w:rPr>
          <w:rFonts w:ascii="Arial" w:hAnsi="Arial" w:cs="Arial"/>
          <w:b/>
          <w:bCs/>
          <w:sz w:val="22"/>
          <w:szCs w:val="22"/>
          <w:lang w:val="en-GB" w:eastAsia="en-US"/>
        </w:rPr>
        <w:t xml:space="preserve">UAE </w:t>
      </w:r>
      <w:r w:rsidRPr="00BA7258">
        <w:rPr>
          <w:rFonts w:ascii="Arial" w:hAnsi="Arial" w:cs="Arial"/>
          <w:sz w:val="22"/>
          <w:szCs w:val="22"/>
          <w:lang w:val="en-GB" w:eastAsia="en-US"/>
        </w:rPr>
        <w:t>was formally organi</w:t>
      </w:r>
      <w:r w:rsidR="00437B9B">
        <w:rPr>
          <w:rFonts w:ascii="Arial" w:hAnsi="Arial" w:cs="Arial"/>
          <w:sz w:val="22"/>
          <w:szCs w:val="22"/>
          <w:lang w:val="en-GB" w:eastAsia="en-US"/>
        </w:rPr>
        <w:t>s</w:t>
      </w:r>
      <w:r w:rsidRPr="00BA7258">
        <w:rPr>
          <w:rFonts w:ascii="Arial" w:hAnsi="Arial" w:cs="Arial"/>
          <w:sz w:val="22"/>
          <w:szCs w:val="22"/>
          <w:lang w:val="en-GB" w:eastAsia="en-US"/>
        </w:rPr>
        <w:t xml:space="preserve">ed on </w:t>
      </w:r>
      <w:r w:rsidR="00BA7258" w:rsidRPr="00BA7258">
        <w:rPr>
          <w:rFonts w:ascii="Arial" w:hAnsi="Arial" w:cs="Arial"/>
          <w:sz w:val="22"/>
          <w:szCs w:val="22"/>
          <w:lang w:val="en-GB" w:eastAsia="en-US"/>
        </w:rPr>
        <w:t xml:space="preserve">03 </w:t>
      </w:r>
      <w:r w:rsidRPr="00BA7258">
        <w:rPr>
          <w:rFonts w:ascii="Arial" w:hAnsi="Arial" w:cs="Arial"/>
          <w:bCs/>
          <w:sz w:val="22"/>
          <w:szCs w:val="22"/>
          <w:lang w:val="en-GB" w:eastAsia="en-US"/>
        </w:rPr>
        <w:t xml:space="preserve">April 1979 </w:t>
      </w:r>
      <w:r w:rsidRPr="00BA7258">
        <w:rPr>
          <w:rFonts w:ascii="Arial" w:hAnsi="Arial" w:cs="Arial"/>
          <w:sz w:val="22"/>
          <w:szCs w:val="22"/>
          <w:lang w:val="en-GB" w:eastAsia="en-US"/>
        </w:rPr>
        <w:t>by the</w:t>
      </w:r>
      <w:r w:rsidRPr="00BA7258">
        <w:rPr>
          <w:rFonts w:ascii="Arial" w:hAnsi="Arial" w:cs="Arial"/>
          <w:bCs/>
          <w:sz w:val="22"/>
          <w:szCs w:val="22"/>
          <w:lang w:val="en-GB" w:eastAsia="en-US"/>
        </w:rPr>
        <w:t xml:space="preserve"> Ministry of </w:t>
      </w:r>
      <w:r w:rsidR="00BA7258" w:rsidRPr="00BA7258">
        <w:rPr>
          <w:rFonts w:ascii="Arial" w:hAnsi="Arial" w:cs="Arial"/>
          <w:bCs/>
          <w:sz w:val="22"/>
          <w:szCs w:val="22"/>
          <w:lang w:val="en-GB" w:eastAsia="en-US"/>
        </w:rPr>
        <w:t>Labour</w:t>
      </w:r>
      <w:r w:rsidRPr="00BA7258">
        <w:rPr>
          <w:rFonts w:ascii="Arial" w:hAnsi="Arial" w:cs="Arial"/>
          <w:bCs/>
          <w:sz w:val="22"/>
          <w:szCs w:val="22"/>
          <w:lang w:val="en-GB" w:eastAsia="en-US"/>
        </w:rPr>
        <w:t xml:space="preserve"> and Social Affairs - Ministerial Decree No. 33 1979</w:t>
      </w:r>
      <w:r w:rsidRPr="00BA7258">
        <w:rPr>
          <w:rFonts w:ascii="Arial" w:hAnsi="Arial" w:cs="Arial"/>
          <w:sz w:val="22"/>
          <w:szCs w:val="22"/>
          <w:lang w:val="en-GB" w:eastAsia="en-US"/>
        </w:rPr>
        <w:t xml:space="preserve"> to facilitate the increasing demands in professional expertise and accreditation of the engineers in the UAE. The society is a semi- government sector and a </w:t>
      </w:r>
      <w:r w:rsidR="00E66025" w:rsidRPr="00BA7258">
        <w:rPr>
          <w:rFonts w:ascii="Arial" w:hAnsi="Arial" w:cs="Arial"/>
          <w:sz w:val="22"/>
          <w:szCs w:val="22"/>
          <w:lang w:val="en-GB" w:eastAsia="en-US"/>
        </w:rPr>
        <w:t>non-profit</w:t>
      </w:r>
      <w:r w:rsidRPr="00BA7258">
        <w:rPr>
          <w:rFonts w:ascii="Arial" w:hAnsi="Arial" w:cs="Arial"/>
          <w:sz w:val="22"/>
          <w:szCs w:val="22"/>
          <w:lang w:val="en-GB" w:eastAsia="en-US"/>
        </w:rPr>
        <w:t xml:space="preserve"> organization who strives to provide great services to its 23,000 members.</w:t>
      </w:r>
    </w:p>
    <w:p w:rsidR="00854F41" w:rsidRDefault="00854F41" w:rsidP="009E3452">
      <w:pPr>
        <w:spacing w:line="360" w:lineRule="auto"/>
        <w:rPr>
          <w:rFonts w:ascii="Arial" w:hAnsi="Arial" w:cs="Arial"/>
          <w:sz w:val="22"/>
          <w:szCs w:val="22"/>
          <w:lang w:val="en-GB" w:eastAsia="en-US"/>
        </w:rPr>
      </w:pPr>
    </w:p>
    <w:p w:rsidR="00854F41" w:rsidRPr="009437BB" w:rsidRDefault="00854F41" w:rsidP="00854F41">
      <w:pPr>
        <w:spacing w:line="360" w:lineRule="auto"/>
        <w:rPr>
          <w:rFonts w:ascii="Arial" w:hAnsi="Arial" w:cs="Arial"/>
          <w:sz w:val="22"/>
          <w:szCs w:val="22"/>
          <w:lang w:val="en-GB" w:eastAsia="en-US"/>
        </w:rPr>
      </w:pPr>
      <w:r w:rsidRPr="009437BB">
        <w:rPr>
          <w:rFonts w:ascii="Arial" w:hAnsi="Arial" w:cs="Arial"/>
          <w:sz w:val="22"/>
          <w:szCs w:val="22"/>
          <w:lang w:val="en-GB" w:eastAsia="en-US"/>
        </w:rPr>
        <w:t>UAE Society of Engineers celebrates its 30 years of exceptional service to the public. We have accomplished outstanding achievements in accrediting the engineering certifications, regulating professional practices, standards and specifications and developing the skills and qualifications of all engineers in the UAE by our International accreditation committee.</w:t>
      </w:r>
    </w:p>
    <w:p w:rsidR="00854F41" w:rsidRPr="009437BB" w:rsidRDefault="00854F41" w:rsidP="00854F41">
      <w:pPr>
        <w:spacing w:line="360" w:lineRule="auto"/>
        <w:rPr>
          <w:rFonts w:ascii="Arial" w:hAnsi="Arial" w:cs="Arial"/>
          <w:sz w:val="22"/>
          <w:szCs w:val="22"/>
          <w:lang w:val="en-GB" w:eastAsia="en-US"/>
        </w:rPr>
      </w:pPr>
      <w:r w:rsidRPr="009437BB">
        <w:rPr>
          <w:rFonts w:ascii="Arial" w:hAnsi="Arial" w:cs="Arial"/>
          <w:sz w:val="22"/>
          <w:szCs w:val="22"/>
          <w:lang w:val="en-GB" w:eastAsia="en-US"/>
        </w:rPr>
        <w:t> </w:t>
      </w:r>
    </w:p>
    <w:p w:rsidR="00854F41" w:rsidRPr="009E3452" w:rsidRDefault="00854F41" w:rsidP="00854F41">
      <w:pPr>
        <w:spacing w:line="360" w:lineRule="auto"/>
        <w:rPr>
          <w:rFonts w:ascii="Arial" w:hAnsi="Arial" w:cs="Arial"/>
          <w:sz w:val="22"/>
          <w:szCs w:val="22"/>
          <w:lang w:val="en-GB" w:eastAsia="en-US"/>
        </w:rPr>
      </w:pPr>
      <w:r w:rsidRPr="009E3452">
        <w:rPr>
          <w:rFonts w:ascii="Arial" w:hAnsi="Arial" w:cs="Arial"/>
          <w:sz w:val="22"/>
          <w:szCs w:val="22"/>
          <w:lang w:val="en-GB" w:eastAsia="en-US"/>
        </w:rPr>
        <w:t xml:space="preserve">UAE Society of Engineers joined FIDIC in 2014, the </w:t>
      </w:r>
      <w:r w:rsidRPr="009E3452">
        <w:rPr>
          <w:rFonts w:ascii="Arial" w:hAnsi="Arial" w:cs="Arial"/>
          <w:bCs/>
          <w:sz w:val="22"/>
          <w:szCs w:val="22"/>
          <w:lang w:val="en-GB" w:eastAsia="en-US"/>
        </w:rPr>
        <w:t xml:space="preserve">Arab Engineers Federation </w:t>
      </w:r>
      <w:r w:rsidRPr="009E3452">
        <w:rPr>
          <w:rFonts w:ascii="Arial" w:hAnsi="Arial" w:cs="Arial"/>
          <w:sz w:val="22"/>
          <w:szCs w:val="22"/>
          <w:lang w:val="en-GB" w:eastAsia="en-US"/>
        </w:rPr>
        <w:t xml:space="preserve">in </w:t>
      </w:r>
      <w:r w:rsidRPr="009E3452">
        <w:rPr>
          <w:rFonts w:ascii="Arial" w:hAnsi="Arial" w:cs="Arial"/>
          <w:bCs/>
          <w:sz w:val="22"/>
          <w:szCs w:val="22"/>
          <w:lang w:val="en-GB" w:eastAsia="en-US"/>
        </w:rPr>
        <w:t>1984</w:t>
      </w:r>
      <w:r w:rsidRPr="009E3452">
        <w:rPr>
          <w:rFonts w:ascii="Arial" w:hAnsi="Arial" w:cs="Arial"/>
          <w:sz w:val="22"/>
          <w:szCs w:val="22"/>
          <w:lang w:val="en-GB" w:eastAsia="en-US"/>
        </w:rPr>
        <w:t xml:space="preserve">, </w:t>
      </w:r>
      <w:r w:rsidRPr="009E3452">
        <w:rPr>
          <w:rFonts w:ascii="Arial" w:hAnsi="Arial" w:cs="Arial"/>
          <w:bCs/>
          <w:sz w:val="22"/>
          <w:szCs w:val="22"/>
          <w:lang w:val="en-GB" w:eastAsia="en-US"/>
        </w:rPr>
        <w:t xml:space="preserve">World Federation Engineering Organization </w:t>
      </w:r>
      <w:r w:rsidRPr="009E3452">
        <w:rPr>
          <w:rFonts w:ascii="Arial" w:hAnsi="Arial" w:cs="Arial"/>
          <w:sz w:val="22"/>
          <w:szCs w:val="22"/>
          <w:lang w:val="en-GB" w:eastAsia="en-US"/>
        </w:rPr>
        <w:t xml:space="preserve">in </w:t>
      </w:r>
      <w:r w:rsidRPr="009E3452">
        <w:rPr>
          <w:rFonts w:ascii="Arial" w:hAnsi="Arial" w:cs="Arial"/>
          <w:bCs/>
          <w:sz w:val="22"/>
          <w:szCs w:val="22"/>
          <w:lang w:val="en-GB" w:eastAsia="en-US"/>
        </w:rPr>
        <w:t>1985</w:t>
      </w:r>
      <w:r w:rsidRPr="009E3452">
        <w:rPr>
          <w:rFonts w:ascii="Arial" w:hAnsi="Arial" w:cs="Arial"/>
          <w:sz w:val="22"/>
          <w:szCs w:val="22"/>
          <w:lang w:val="en-GB" w:eastAsia="en-US"/>
        </w:rPr>
        <w:t xml:space="preserve"> and </w:t>
      </w:r>
      <w:r w:rsidRPr="009E3452">
        <w:rPr>
          <w:rFonts w:ascii="Arial" w:hAnsi="Arial" w:cs="Arial"/>
          <w:bCs/>
          <w:sz w:val="22"/>
          <w:szCs w:val="22"/>
          <w:lang w:val="en-GB" w:eastAsia="en-US"/>
        </w:rPr>
        <w:t>Gulf Engineering Union</w:t>
      </w:r>
      <w:r w:rsidRPr="009E3452">
        <w:rPr>
          <w:rFonts w:ascii="Arial" w:hAnsi="Arial" w:cs="Arial"/>
          <w:sz w:val="22"/>
          <w:szCs w:val="22"/>
          <w:lang w:val="en-GB" w:eastAsia="en-US"/>
        </w:rPr>
        <w:t xml:space="preserve"> in </w:t>
      </w:r>
      <w:r w:rsidRPr="009E3452">
        <w:rPr>
          <w:rFonts w:ascii="Arial" w:hAnsi="Arial" w:cs="Arial"/>
          <w:bCs/>
          <w:sz w:val="22"/>
          <w:szCs w:val="22"/>
          <w:lang w:val="en-GB" w:eastAsia="en-US"/>
        </w:rPr>
        <w:t>1986</w:t>
      </w:r>
      <w:r w:rsidRPr="009E3452">
        <w:rPr>
          <w:rFonts w:ascii="Arial" w:hAnsi="Arial" w:cs="Arial"/>
          <w:sz w:val="22"/>
          <w:szCs w:val="22"/>
          <w:lang w:val="en-GB" w:eastAsia="en-US"/>
        </w:rPr>
        <w:t>.</w:t>
      </w:r>
    </w:p>
    <w:p w:rsidR="009437BB" w:rsidRPr="00BA7258" w:rsidRDefault="009437BB" w:rsidP="009E3452">
      <w:pPr>
        <w:spacing w:line="360" w:lineRule="auto"/>
        <w:rPr>
          <w:rFonts w:ascii="Arial" w:hAnsi="Arial" w:cs="Arial"/>
          <w:sz w:val="22"/>
          <w:szCs w:val="22"/>
          <w:lang w:val="en-GB" w:eastAsia="en-US"/>
        </w:rPr>
      </w:pPr>
      <w:r w:rsidRPr="00BA7258">
        <w:rPr>
          <w:rFonts w:ascii="Arial" w:hAnsi="Arial" w:cs="Arial"/>
          <w:sz w:val="22"/>
          <w:szCs w:val="22"/>
          <w:lang w:val="en-GB" w:eastAsia="en-US"/>
        </w:rPr>
        <w:t> </w:t>
      </w:r>
    </w:p>
    <w:p w:rsidR="009437BB" w:rsidRPr="00BA7258" w:rsidRDefault="009437BB" w:rsidP="009E3452">
      <w:pPr>
        <w:spacing w:line="360" w:lineRule="auto"/>
        <w:rPr>
          <w:rFonts w:ascii="Arial" w:hAnsi="Arial" w:cs="Arial"/>
          <w:sz w:val="22"/>
          <w:szCs w:val="22"/>
          <w:lang w:val="en-GB"/>
        </w:rPr>
      </w:pPr>
      <w:r w:rsidRPr="00BA7258">
        <w:rPr>
          <w:rFonts w:ascii="Arial" w:hAnsi="Arial" w:cs="Arial"/>
          <w:sz w:val="22"/>
          <w:szCs w:val="22"/>
          <w:lang w:val="en-GB"/>
        </w:rPr>
        <w:t>For more information please contact:</w:t>
      </w:r>
    </w:p>
    <w:p w:rsidR="009437BB" w:rsidRPr="00BA7258" w:rsidRDefault="009437BB" w:rsidP="009E3452">
      <w:pPr>
        <w:spacing w:line="360" w:lineRule="auto"/>
        <w:rPr>
          <w:rFonts w:ascii="Arial" w:hAnsi="Arial" w:cs="Arial"/>
          <w:sz w:val="22"/>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654"/>
      </w:tblGrid>
      <w:tr w:rsidR="00854F41" w:rsidRPr="00854F41" w:rsidTr="00854F41">
        <w:tc>
          <w:tcPr>
            <w:tcW w:w="4044" w:type="dxa"/>
          </w:tcPr>
          <w:p w:rsidR="00854F41" w:rsidRPr="00854F41" w:rsidRDefault="00854F41" w:rsidP="0053626A">
            <w:pPr>
              <w:spacing w:line="276" w:lineRule="auto"/>
              <w:rPr>
                <w:rFonts w:ascii="Arial" w:hAnsi="Arial" w:cs="Arial"/>
                <w:bCs/>
                <w:lang w:val="en-GB"/>
              </w:rPr>
            </w:pPr>
            <w:r w:rsidRPr="00854F41">
              <w:rPr>
                <w:rFonts w:ascii="Arial" w:hAnsi="Arial" w:cs="Arial"/>
                <w:bCs/>
                <w:lang w:val="en-GB"/>
              </w:rPr>
              <w:t>Enrico Vink</w:t>
            </w:r>
          </w:p>
        </w:tc>
        <w:tc>
          <w:tcPr>
            <w:tcW w:w="4288" w:type="dxa"/>
          </w:tcPr>
          <w:p w:rsidR="00854F41" w:rsidRPr="00854F41" w:rsidRDefault="00854F41" w:rsidP="0053626A">
            <w:pPr>
              <w:spacing w:line="276" w:lineRule="auto"/>
              <w:rPr>
                <w:rFonts w:ascii="Arial" w:hAnsi="Arial" w:cs="Arial"/>
                <w:bCs/>
                <w:lang w:val="en-GB" w:eastAsia="en-US"/>
              </w:rPr>
            </w:pPr>
            <w:proofErr w:type="spellStart"/>
            <w:r w:rsidRPr="00854F41">
              <w:rPr>
                <w:rFonts w:ascii="Arial" w:hAnsi="Arial" w:cs="Arial"/>
                <w:bCs/>
                <w:lang w:val="en-GB"/>
              </w:rPr>
              <w:t>Maged</w:t>
            </w:r>
            <w:proofErr w:type="spellEnd"/>
            <w:r w:rsidRPr="00854F41">
              <w:rPr>
                <w:rFonts w:ascii="Arial" w:hAnsi="Arial" w:cs="Arial"/>
                <w:bCs/>
                <w:lang w:val="en-GB"/>
              </w:rPr>
              <w:t xml:space="preserve"> </w:t>
            </w:r>
            <w:proofErr w:type="spellStart"/>
            <w:r w:rsidRPr="00854F41">
              <w:rPr>
                <w:rFonts w:ascii="Arial" w:hAnsi="Arial" w:cs="Arial"/>
                <w:bCs/>
                <w:lang w:val="en-GB"/>
              </w:rPr>
              <w:t>Farouck</w:t>
            </w:r>
            <w:proofErr w:type="spellEnd"/>
            <w:r w:rsidRPr="00854F41">
              <w:rPr>
                <w:rFonts w:ascii="Arial" w:hAnsi="Arial" w:cs="Arial"/>
                <w:bCs/>
                <w:lang w:val="en-GB"/>
              </w:rPr>
              <w:t xml:space="preserve"> Hanna</w:t>
            </w:r>
          </w:p>
        </w:tc>
      </w:tr>
      <w:tr w:rsidR="00854F41" w:rsidRPr="00854F41" w:rsidTr="00854F41">
        <w:tc>
          <w:tcPr>
            <w:tcW w:w="4044"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 xml:space="preserve">Managing Director, FIDIC </w:t>
            </w:r>
          </w:p>
        </w:tc>
        <w:tc>
          <w:tcPr>
            <w:tcW w:w="4288"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General Manager</w:t>
            </w:r>
          </w:p>
        </w:tc>
      </w:tr>
      <w:tr w:rsidR="00854F41" w:rsidRPr="00854F41" w:rsidTr="00854F41">
        <w:tc>
          <w:tcPr>
            <w:tcW w:w="4044"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Email:</w:t>
            </w:r>
            <w:r w:rsidRPr="00854F41">
              <w:rPr>
                <w:lang w:val="en-GB"/>
              </w:rPr>
              <w:t xml:space="preserve"> </w:t>
            </w:r>
            <w:hyperlink r:id="rId13" w:history="1">
              <w:r w:rsidRPr="00854F41">
                <w:rPr>
                  <w:rStyle w:val="Hipervnculo"/>
                  <w:rFonts w:ascii="Arial" w:hAnsi="Arial" w:cs="Arial"/>
                  <w:lang w:val="en-GB"/>
                </w:rPr>
                <w:t>evink@fidic.org</w:t>
              </w:r>
            </w:hyperlink>
            <w:r w:rsidRPr="00854F41">
              <w:rPr>
                <w:rStyle w:val="Hipervnculo"/>
                <w:rFonts w:ascii="Arial" w:hAnsi="Arial" w:cs="Arial"/>
                <w:bCs/>
                <w:color w:val="auto"/>
                <w:lang w:val="en-GB"/>
              </w:rPr>
              <w:t xml:space="preserve"> </w:t>
            </w:r>
            <w:r w:rsidRPr="00854F41">
              <w:rPr>
                <w:rFonts w:ascii="Arial" w:hAnsi="Arial" w:cs="Arial"/>
                <w:bCs/>
                <w:lang w:val="en-GB"/>
              </w:rPr>
              <w:t xml:space="preserve"> </w:t>
            </w:r>
          </w:p>
        </w:tc>
        <w:tc>
          <w:tcPr>
            <w:tcW w:w="4288" w:type="dxa"/>
          </w:tcPr>
          <w:p w:rsidR="00854F41" w:rsidRPr="00854F41" w:rsidRDefault="00854F41" w:rsidP="0053626A">
            <w:pPr>
              <w:spacing w:line="276" w:lineRule="auto"/>
              <w:ind w:right="49"/>
              <w:rPr>
                <w:rFonts w:ascii="Arial" w:hAnsi="Arial" w:cs="Arial"/>
                <w:bCs/>
                <w:lang w:val="fr-CH"/>
              </w:rPr>
            </w:pPr>
            <w:r w:rsidRPr="00854F41">
              <w:rPr>
                <w:rFonts w:ascii="Arial" w:hAnsi="Arial" w:cs="Arial"/>
                <w:bCs/>
                <w:lang w:val="fr-CH"/>
              </w:rPr>
              <w:t xml:space="preserve">Email: </w:t>
            </w:r>
            <w:hyperlink r:id="rId14" w:history="1">
              <w:r w:rsidRPr="00854F41">
                <w:rPr>
                  <w:rStyle w:val="Hipervnculo"/>
                  <w:rFonts w:ascii="Arial" w:hAnsi="Arial" w:cs="Arial"/>
                  <w:bCs/>
                  <w:lang w:val="fr-CH"/>
                </w:rPr>
                <w:t>dxbsoe@emirates.net.ae</w:t>
              </w:r>
            </w:hyperlink>
          </w:p>
        </w:tc>
      </w:tr>
      <w:tr w:rsidR="00854F41" w:rsidRPr="00854F41" w:rsidTr="00854F41">
        <w:tc>
          <w:tcPr>
            <w:tcW w:w="4044"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Tel: +41.22.799.4900</w:t>
            </w:r>
          </w:p>
        </w:tc>
        <w:tc>
          <w:tcPr>
            <w:tcW w:w="4288"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Tel:</w:t>
            </w:r>
            <w:r>
              <w:rPr>
                <w:rFonts w:ascii="Arial" w:hAnsi="Arial" w:cs="Arial"/>
                <w:bCs/>
                <w:lang w:val="en-GB"/>
              </w:rPr>
              <w:t xml:space="preserve"> </w:t>
            </w:r>
            <w:r w:rsidRPr="00854F41">
              <w:rPr>
                <w:rFonts w:ascii="Arial" w:hAnsi="Arial" w:cs="Arial"/>
                <w:lang w:val="en-GB"/>
              </w:rPr>
              <w:t>04-2399555</w:t>
            </w:r>
          </w:p>
        </w:tc>
      </w:tr>
      <w:tr w:rsidR="00854F41" w:rsidRPr="00854F41" w:rsidTr="00854F41">
        <w:tc>
          <w:tcPr>
            <w:tcW w:w="4044"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Fax: +41.22.799.4901</w:t>
            </w:r>
          </w:p>
        </w:tc>
        <w:tc>
          <w:tcPr>
            <w:tcW w:w="4288" w:type="dxa"/>
          </w:tcPr>
          <w:p w:rsidR="00854F41" w:rsidRPr="00854F41" w:rsidRDefault="00854F41" w:rsidP="0053626A">
            <w:pPr>
              <w:spacing w:line="276" w:lineRule="auto"/>
              <w:ind w:right="49"/>
              <w:rPr>
                <w:rFonts w:ascii="Arial" w:hAnsi="Arial" w:cs="Arial"/>
                <w:bCs/>
                <w:lang w:val="en-GB"/>
              </w:rPr>
            </w:pPr>
            <w:r w:rsidRPr="00854F41">
              <w:rPr>
                <w:rFonts w:ascii="Arial" w:hAnsi="Arial" w:cs="Arial"/>
                <w:bCs/>
                <w:lang w:val="en-GB"/>
              </w:rPr>
              <w:t>Fax:</w:t>
            </w:r>
            <w:r w:rsidRPr="00854F41">
              <w:rPr>
                <w:rFonts w:ascii="Arial" w:hAnsi="Arial" w:cs="Arial"/>
                <w:lang w:val="en-GB"/>
              </w:rPr>
              <w:t xml:space="preserve"> 04-239944</w:t>
            </w:r>
          </w:p>
        </w:tc>
      </w:tr>
      <w:tr w:rsidR="00BF7ECB" w:rsidRPr="00BF7ECB" w:rsidTr="00854F41">
        <w:tc>
          <w:tcPr>
            <w:tcW w:w="4044" w:type="dxa"/>
          </w:tcPr>
          <w:p w:rsidR="00BF7ECB" w:rsidRPr="00BF7ECB" w:rsidRDefault="00BF7ECB" w:rsidP="0053626A">
            <w:pPr>
              <w:spacing w:line="276" w:lineRule="auto"/>
              <w:rPr>
                <w:rFonts w:ascii="Arial" w:hAnsi="Arial" w:cs="Arial"/>
              </w:rPr>
            </w:pPr>
          </w:p>
          <w:p w:rsidR="00BF7ECB" w:rsidRPr="00BF7ECB" w:rsidRDefault="00BF7ECB" w:rsidP="00B74399">
            <w:pPr>
              <w:spacing w:line="276" w:lineRule="auto"/>
              <w:rPr>
                <w:rFonts w:ascii="Arial" w:hAnsi="Arial" w:cs="Arial"/>
              </w:rPr>
            </w:pPr>
            <w:r w:rsidRPr="00BF7ECB">
              <w:rPr>
                <w:rFonts w:ascii="Arial" w:hAnsi="Arial" w:cs="Arial"/>
              </w:rPr>
              <w:t xml:space="preserve">Social media </w:t>
            </w:r>
            <w:r w:rsidR="00B74399">
              <w:rPr>
                <w:rFonts w:ascii="Arial" w:hAnsi="Arial" w:cs="Arial"/>
              </w:rPr>
              <w:t>links</w:t>
            </w:r>
            <w:r w:rsidRPr="00BF7ECB">
              <w:rPr>
                <w:rFonts w:ascii="Arial" w:hAnsi="Arial" w:cs="Arial"/>
              </w:rPr>
              <w:t>:</w:t>
            </w:r>
          </w:p>
        </w:tc>
        <w:tc>
          <w:tcPr>
            <w:tcW w:w="4288" w:type="dxa"/>
          </w:tcPr>
          <w:p w:rsidR="00BF7ECB" w:rsidRDefault="00BF7ECB" w:rsidP="0053626A">
            <w:pPr>
              <w:spacing w:line="276" w:lineRule="auto"/>
              <w:rPr>
                <w:rFonts w:ascii="Arial" w:hAnsi="Arial" w:cs="Arial"/>
              </w:rPr>
            </w:pPr>
          </w:p>
          <w:p w:rsidR="00BF7ECB" w:rsidRPr="00BF7ECB" w:rsidRDefault="00BF7ECB" w:rsidP="00B74399">
            <w:pPr>
              <w:spacing w:line="276" w:lineRule="auto"/>
              <w:rPr>
                <w:rFonts w:ascii="Arial" w:hAnsi="Arial" w:cs="Arial"/>
              </w:rPr>
            </w:pPr>
            <w:r w:rsidRPr="00BF7ECB">
              <w:rPr>
                <w:rFonts w:ascii="Arial" w:hAnsi="Arial" w:cs="Arial"/>
              </w:rPr>
              <w:t xml:space="preserve">Social media </w:t>
            </w:r>
            <w:r w:rsidR="00B74399">
              <w:rPr>
                <w:rFonts w:ascii="Arial" w:hAnsi="Arial" w:cs="Arial"/>
              </w:rPr>
              <w:t>links</w:t>
            </w:r>
            <w:r w:rsidRPr="00BF7ECB">
              <w:rPr>
                <w:rFonts w:ascii="Arial" w:hAnsi="Arial" w:cs="Arial"/>
              </w:rPr>
              <w:t>:</w:t>
            </w:r>
          </w:p>
        </w:tc>
      </w:tr>
      <w:tr w:rsidR="00854F41" w:rsidRPr="00854F41" w:rsidTr="00854F41">
        <w:tc>
          <w:tcPr>
            <w:tcW w:w="4044" w:type="dxa"/>
          </w:tcPr>
          <w:p w:rsidR="00854F41" w:rsidRPr="00854F41" w:rsidRDefault="00BD4324" w:rsidP="0053626A">
            <w:pPr>
              <w:spacing w:line="276" w:lineRule="auto"/>
              <w:rPr>
                <w:rFonts w:ascii="Arial" w:hAnsi="Arial" w:cs="Arial"/>
                <w:color w:val="1F497D"/>
                <w:lang w:val="en-GB"/>
              </w:rPr>
            </w:pPr>
            <w:hyperlink r:id="rId15" w:history="1">
              <w:r w:rsidR="00854F41" w:rsidRPr="00854F41">
                <w:rPr>
                  <w:rStyle w:val="Hipervnculo"/>
                  <w:rFonts w:ascii="Arial" w:hAnsi="Arial" w:cs="Arial"/>
                  <w:lang w:val="en-GB"/>
                </w:rPr>
                <w:t>www.fidic.org</w:t>
              </w:r>
            </w:hyperlink>
            <w:r w:rsidR="00854F41" w:rsidRPr="00854F41">
              <w:rPr>
                <w:rFonts w:ascii="Arial" w:hAnsi="Arial" w:cs="Arial"/>
                <w:color w:val="1F497D"/>
                <w:lang w:val="en-GB"/>
              </w:rPr>
              <w:t xml:space="preserve"> </w:t>
            </w:r>
          </w:p>
        </w:tc>
        <w:tc>
          <w:tcPr>
            <w:tcW w:w="4288" w:type="dxa"/>
          </w:tcPr>
          <w:p w:rsidR="00854F41" w:rsidRPr="00854F41" w:rsidRDefault="00BD4324" w:rsidP="0053626A">
            <w:pPr>
              <w:spacing w:line="276" w:lineRule="auto"/>
              <w:rPr>
                <w:rFonts w:ascii="Arial" w:hAnsi="Arial" w:cs="Arial"/>
                <w:color w:val="1F497D"/>
                <w:lang w:val="en-GB"/>
              </w:rPr>
            </w:pPr>
            <w:hyperlink r:id="rId16" w:history="1">
              <w:r w:rsidR="00854F41" w:rsidRPr="00854F41">
                <w:rPr>
                  <w:rStyle w:val="Hipervnculo"/>
                  <w:rFonts w:ascii="Arial" w:hAnsi="Arial" w:cs="Arial"/>
                  <w:lang w:val="en-GB"/>
                </w:rPr>
                <w:t>www.soeuae.com</w:t>
              </w:r>
            </w:hyperlink>
          </w:p>
        </w:tc>
      </w:tr>
      <w:tr w:rsidR="00854F41" w:rsidRPr="00854F41" w:rsidTr="00854F41">
        <w:tc>
          <w:tcPr>
            <w:tcW w:w="4044" w:type="dxa"/>
          </w:tcPr>
          <w:p w:rsidR="00854F41" w:rsidRPr="00BF7ECB" w:rsidRDefault="00BD4324" w:rsidP="0053626A">
            <w:pPr>
              <w:spacing w:line="276" w:lineRule="auto"/>
              <w:ind w:right="49"/>
              <w:rPr>
                <w:rFonts w:ascii="Arial" w:hAnsi="Arial" w:cs="Arial"/>
                <w:bCs/>
              </w:rPr>
            </w:pPr>
            <w:hyperlink r:id="rId17" w:history="1">
              <w:r w:rsidR="00854F41" w:rsidRPr="00BF7ECB">
                <w:rPr>
                  <w:rStyle w:val="Hipervnculo"/>
                  <w:rFonts w:ascii="Arial" w:hAnsi="Arial" w:cs="Arial"/>
                  <w:bCs/>
                </w:rPr>
                <w:t>https://www.facebook.com/FIDIC.Page</w:t>
              </w:r>
            </w:hyperlink>
          </w:p>
        </w:tc>
        <w:tc>
          <w:tcPr>
            <w:tcW w:w="4288" w:type="dxa"/>
          </w:tcPr>
          <w:p w:rsidR="00854F41" w:rsidRPr="00BF7ECB" w:rsidRDefault="00BD4324" w:rsidP="0053626A">
            <w:pPr>
              <w:spacing w:line="276" w:lineRule="auto"/>
              <w:ind w:right="49"/>
              <w:rPr>
                <w:rFonts w:ascii="Arial" w:hAnsi="Arial" w:cs="Arial"/>
                <w:bCs/>
              </w:rPr>
            </w:pPr>
            <w:hyperlink r:id="rId18" w:history="1">
              <w:r w:rsidR="00854F41" w:rsidRPr="00BF7ECB">
                <w:rPr>
                  <w:rStyle w:val="Hipervnculo"/>
                  <w:rFonts w:ascii="Arial" w:hAnsi="Arial" w:cs="Arial"/>
                  <w:bCs/>
                </w:rPr>
                <w:t>https://www.facebook.com/SOEUAENPO</w:t>
              </w:r>
            </w:hyperlink>
            <w:r w:rsidR="00854F41" w:rsidRPr="00BF7ECB">
              <w:rPr>
                <w:rFonts w:ascii="Arial" w:hAnsi="Arial" w:cs="Arial"/>
                <w:bCs/>
              </w:rPr>
              <w:t xml:space="preserve"> </w:t>
            </w:r>
          </w:p>
        </w:tc>
      </w:tr>
      <w:tr w:rsidR="00854F41" w:rsidRPr="00854F41" w:rsidTr="00854F41">
        <w:tc>
          <w:tcPr>
            <w:tcW w:w="4044" w:type="dxa"/>
          </w:tcPr>
          <w:p w:rsidR="00854F41" w:rsidRPr="00BF7ECB" w:rsidRDefault="00BD4324" w:rsidP="0053626A">
            <w:pPr>
              <w:spacing w:line="276" w:lineRule="auto"/>
              <w:ind w:right="49"/>
              <w:rPr>
                <w:rFonts w:ascii="Arial" w:hAnsi="Arial" w:cs="Arial"/>
                <w:bCs/>
              </w:rPr>
            </w:pPr>
            <w:hyperlink r:id="rId19" w:history="1">
              <w:r w:rsidR="00854F41" w:rsidRPr="00BF7ECB">
                <w:rPr>
                  <w:rStyle w:val="Hipervnculo"/>
                  <w:rFonts w:ascii="Arial" w:hAnsi="Arial" w:cs="Arial"/>
                  <w:bCs/>
                </w:rPr>
                <w:t>https://twitter.com/FIDIC/</w:t>
              </w:r>
            </w:hyperlink>
            <w:r w:rsidR="00854F41" w:rsidRPr="00BF7ECB">
              <w:rPr>
                <w:rFonts w:ascii="Arial" w:hAnsi="Arial" w:cs="Arial"/>
                <w:bCs/>
              </w:rPr>
              <w:t xml:space="preserve">  @FIDIC </w:t>
            </w:r>
          </w:p>
        </w:tc>
        <w:tc>
          <w:tcPr>
            <w:tcW w:w="4288" w:type="dxa"/>
          </w:tcPr>
          <w:p w:rsidR="00854F41" w:rsidRPr="00BF7ECB" w:rsidRDefault="00BD4324" w:rsidP="0053626A">
            <w:pPr>
              <w:spacing w:line="276" w:lineRule="auto"/>
              <w:ind w:right="49"/>
              <w:rPr>
                <w:rFonts w:ascii="Arial" w:hAnsi="Arial" w:cs="Arial"/>
                <w:bCs/>
              </w:rPr>
            </w:pPr>
            <w:hyperlink r:id="rId20" w:history="1">
              <w:r w:rsidR="00854F41" w:rsidRPr="00BF7ECB">
                <w:rPr>
                  <w:rStyle w:val="Hipervnculo"/>
                  <w:rFonts w:ascii="Arial" w:hAnsi="Arial" w:cs="Arial"/>
                  <w:bCs/>
                </w:rPr>
                <w:t>https://twitter.com/SOEUAE</w:t>
              </w:r>
            </w:hyperlink>
            <w:r w:rsidR="00854F41" w:rsidRPr="00BF7ECB">
              <w:rPr>
                <w:rFonts w:ascii="Arial" w:hAnsi="Arial" w:cs="Arial"/>
                <w:bCs/>
              </w:rPr>
              <w:t xml:space="preserve"> @SOEUAE</w:t>
            </w:r>
          </w:p>
        </w:tc>
      </w:tr>
    </w:tbl>
    <w:p w:rsidR="009275A0" w:rsidRPr="00BF7ECB" w:rsidRDefault="009275A0" w:rsidP="00854F41">
      <w:pPr>
        <w:spacing w:line="360" w:lineRule="auto"/>
        <w:rPr>
          <w:rFonts w:ascii="Arial" w:hAnsi="Arial" w:cs="Arial"/>
          <w:sz w:val="22"/>
          <w:szCs w:val="22"/>
        </w:rPr>
      </w:pPr>
    </w:p>
    <w:sectPr w:rsidR="009275A0" w:rsidRPr="00BF7ECB" w:rsidSect="009275A0">
      <w:headerReference w:type="even" r:id="rId21"/>
      <w:headerReference w:type="default" r:id="rId22"/>
      <w:footerReference w:type="default" r:id="rId23"/>
      <w:headerReference w:type="first" r:id="rId24"/>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24" w:rsidRDefault="00BD4324" w:rsidP="009859D1">
      <w:r>
        <w:separator/>
      </w:r>
    </w:p>
  </w:endnote>
  <w:endnote w:type="continuationSeparator" w:id="0">
    <w:p w:rsidR="00BD4324" w:rsidRDefault="00BD4324" w:rsidP="0098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D1" w:rsidRDefault="009859D1" w:rsidP="009859D1">
    <w:pPr>
      <w:pStyle w:val="Piedepgina"/>
      <w:ind w:left="-14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24" w:rsidRDefault="00BD4324" w:rsidP="009859D1">
      <w:r>
        <w:separator/>
      </w:r>
    </w:p>
  </w:footnote>
  <w:footnote w:type="continuationSeparator" w:id="0">
    <w:p w:rsidR="00BD4324" w:rsidRDefault="00BD4324" w:rsidP="0098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3B" w:rsidRDefault="00BD4324">
    <w:pPr>
      <w:pStyle w:val="Encabezado"/>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87874" o:spid="_x0000_s2065" type="#_x0000_t75" style="position:absolute;margin-left:0;margin-top:0;width:561.6pt;height:802.3pt;z-index:-251657216;mso-position-horizontal:center;mso-position-horizontal-relative:margin;mso-position-vertical:center;mso-position-vertical-relative:margin" o:allowincell="f">
          <v:imagedata r:id="rId1" o:title="fidic-letterhead-01-cro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D1" w:rsidRDefault="00BD4324" w:rsidP="009859D1">
    <w:pPr>
      <w:pStyle w:val="Encabezado"/>
      <w:ind w:hanging="1417"/>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87875" o:spid="_x0000_s2066" type="#_x0000_t75" style="position:absolute;margin-left:0;margin-top:0;width:561.6pt;height:802.3pt;z-index:-251656192;mso-position-horizontal:center;mso-position-horizontal-relative:margin;mso-position-vertical:center;mso-position-vertical-relative:margin" o:allowincell="f">
          <v:imagedata r:id="rId1" o:title="fidic-letterhead-01-crop"/>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3B" w:rsidRDefault="00BD4324">
    <w:pPr>
      <w:pStyle w:val="Encabezado"/>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87873" o:spid="_x0000_s2064" type="#_x0000_t75" style="position:absolute;margin-left:0;margin-top:0;width:561.6pt;height:802.3pt;z-index:-251658240;mso-position-horizontal:center;mso-position-horizontal-relative:margin;mso-position-vertical:center;mso-position-vertical-relative:margin" o:allowincell="f">
          <v:imagedata r:id="rId1" o:title="fidic-letterhead-01-cro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BB"/>
    <w:rsid w:val="000C2F43"/>
    <w:rsid w:val="003D4BC8"/>
    <w:rsid w:val="003F3B17"/>
    <w:rsid w:val="004225A1"/>
    <w:rsid w:val="00437B9B"/>
    <w:rsid w:val="005A0374"/>
    <w:rsid w:val="00696464"/>
    <w:rsid w:val="006F2A2E"/>
    <w:rsid w:val="00705EA7"/>
    <w:rsid w:val="00706BBC"/>
    <w:rsid w:val="0080338E"/>
    <w:rsid w:val="00854F41"/>
    <w:rsid w:val="008D031B"/>
    <w:rsid w:val="00912A4E"/>
    <w:rsid w:val="009275A0"/>
    <w:rsid w:val="009437BB"/>
    <w:rsid w:val="009859D1"/>
    <w:rsid w:val="009A6F96"/>
    <w:rsid w:val="009E3452"/>
    <w:rsid w:val="00B74399"/>
    <w:rsid w:val="00B8289E"/>
    <w:rsid w:val="00BA7258"/>
    <w:rsid w:val="00BD4324"/>
    <w:rsid w:val="00BF7ECB"/>
    <w:rsid w:val="00C75A1A"/>
    <w:rsid w:val="00D80342"/>
    <w:rsid w:val="00DB2657"/>
    <w:rsid w:val="00DF02CD"/>
    <w:rsid w:val="00E05A3E"/>
    <w:rsid w:val="00E66025"/>
    <w:rsid w:val="00E825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59D1"/>
    <w:pPr>
      <w:tabs>
        <w:tab w:val="center" w:pos="4536"/>
        <w:tab w:val="right" w:pos="9072"/>
      </w:tabs>
    </w:pPr>
  </w:style>
  <w:style w:type="character" w:customStyle="1" w:styleId="EncabezadoCar">
    <w:name w:val="Encabezado Car"/>
    <w:basedOn w:val="Fuentedeprrafopredeter"/>
    <w:link w:val="Encabezado"/>
    <w:uiPriority w:val="99"/>
    <w:rsid w:val="009859D1"/>
    <w:rPr>
      <w:lang w:val="en-GB"/>
    </w:rPr>
  </w:style>
  <w:style w:type="paragraph" w:styleId="Piedepgina">
    <w:name w:val="footer"/>
    <w:basedOn w:val="Normal"/>
    <w:link w:val="PiedepginaCar"/>
    <w:uiPriority w:val="99"/>
    <w:unhideWhenUsed/>
    <w:rsid w:val="009859D1"/>
    <w:pPr>
      <w:tabs>
        <w:tab w:val="center" w:pos="4536"/>
        <w:tab w:val="right" w:pos="9072"/>
      </w:tabs>
    </w:pPr>
  </w:style>
  <w:style w:type="character" w:customStyle="1" w:styleId="PiedepginaCar">
    <w:name w:val="Pie de página Car"/>
    <w:basedOn w:val="Fuentedeprrafopredeter"/>
    <w:link w:val="Piedepgina"/>
    <w:uiPriority w:val="99"/>
    <w:rsid w:val="009859D1"/>
    <w:rPr>
      <w:lang w:val="en-GB"/>
    </w:rPr>
  </w:style>
  <w:style w:type="paragraph" w:styleId="Textodeglobo">
    <w:name w:val="Balloon Text"/>
    <w:basedOn w:val="Normal"/>
    <w:link w:val="TextodegloboCar"/>
    <w:uiPriority w:val="99"/>
    <w:semiHidden/>
    <w:unhideWhenUsed/>
    <w:rsid w:val="00985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9D1"/>
    <w:rPr>
      <w:rFonts w:ascii="Tahoma" w:hAnsi="Tahoma" w:cs="Tahoma"/>
      <w:sz w:val="16"/>
      <w:szCs w:val="16"/>
      <w:lang w:val="en-GB"/>
    </w:rPr>
  </w:style>
  <w:style w:type="character" w:styleId="Textoennegrita">
    <w:name w:val="Strong"/>
    <w:basedOn w:val="Fuentedeprrafopredeter"/>
    <w:uiPriority w:val="22"/>
    <w:qFormat/>
    <w:rsid w:val="009437BB"/>
    <w:rPr>
      <w:b/>
      <w:bCs/>
    </w:rPr>
  </w:style>
  <w:style w:type="paragraph" w:styleId="NormalWeb">
    <w:name w:val="Normal (Web)"/>
    <w:basedOn w:val="Normal"/>
    <w:uiPriority w:val="99"/>
    <w:semiHidden/>
    <w:unhideWhenUsed/>
    <w:rsid w:val="009437BB"/>
    <w:pPr>
      <w:spacing w:before="100" w:beforeAutospacing="1" w:after="100" w:afterAutospacing="1"/>
    </w:pPr>
    <w:rPr>
      <w:lang w:val="en-GB" w:eastAsia="en-GB"/>
    </w:rPr>
  </w:style>
  <w:style w:type="paragraph" w:customStyle="1" w:styleId="bodytext">
    <w:name w:val="bodytext"/>
    <w:basedOn w:val="Normal"/>
    <w:rsid w:val="009437BB"/>
    <w:pPr>
      <w:spacing w:before="100" w:beforeAutospacing="1" w:after="100" w:afterAutospacing="1"/>
    </w:pPr>
    <w:rPr>
      <w:lang w:val="en-GB" w:eastAsia="en-GB"/>
    </w:rPr>
  </w:style>
  <w:style w:type="character" w:styleId="Hipervnculo">
    <w:name w:val="Hyperlink"/>
    <w:basedOn w:val="Fuentedeprrafopredeter"/>
    <w:uiPriority w:val="99"/>
    <w:unhideWhenUsed/>
    <w:rsid w:val="009437BB"/>
    <w:rPr>
      <w:color w:val="0000FF"/>
      <w:u w:val="single"/>
    </w:rPr>
  </w:style>
  <w:style w:type="character" w:customStyle="1" w:styleId="homemain1">
    <w:name w:val="homemain1"/>
    <w:basedOn w:val="Fuentedeprrafopredeter"/>
    <w:rsid w:val="009437BB"/>
    <w:rPr>
      <w:rFonts w:ascii="Arial" w:hAnsi="Arial" w:cs="Arial" w:hint="default"/>
      <w:b/>
      <w:bCs/>
      <w:caps/>
      <w:color w:val="0865F3"/>
      <w:sz w:val="26"/>
      <w:szCs w:val="26"/>
    </w:rPr>
  </w:style>
  <w:style w:type="table" w:styleId="Tablaconcuadrcula">
    <w:name w:val="Table Grid"/>
    <w:basedOn w:val="Tablanormal"/>
    <w:uiPriority w:val="39"/>
    <w:rsid w:val="0085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59D1"/>
    <w:pPr>
      <w:tabs>
        <w:tab w:val="center" w:pos="4536"/>
        <w:tab w:val="right" w:pos="9072"/>
      </w:tabs>
    </w:pPr>
  </w:style>
  <w:style w:type="character" w:customStyle="1" w:styleId="EncabezadoCar">
    <w:name w:val="Encabezado Car"/>
    <w:basedOn w:val="Fuentedeprrafopredeter"/>
    <w:link w:val="Encabezado"/>
    <w:uiPriority w:val="99"/>
    <w:rsid w:val="009859D1"/>
    <w:rPr>
      <w:lang w:val="en-GB"/>
    </w:rPr>
  </w:style>
  <w:style w:type="paragraph" w:styleId="Piedepgina">
    <w:name w:val="footer"/>
    <w:basedOn w:val="Normal"/>
    <w:link w:val="PiedepginaCar"/>
    <w:uiPriority w:val="99"/>
    <w:unhideWhenUsed/>
    <w:rsid w:val="009859D1"/>
    <w:pPr>
      <w:tabs>
        <w:tab w:val="center" w:pos="4536"/>
        <w:tab w:val="right" w:pos="9072"/>
      </w:tabs>
    </w:pPr>
  </w:style>
  <w:style w:type="character" w:customStyle="1" w:styleId="PiedepginaCar">
    <w:name w:val="Pie de página Car"/>
    <w:basedOn w:val="Fuentedeprrafopredeter"/>
    <w:link w:val="Piedepgina"/>
    <w:uiPriority w:val="99"/>
    <w:rsid w:val="009859D1"/>
    <w:rPr>
      <w:lang w:val="en-GB"/>
    </w:rPr>
  </w:style>
  <w:style w:type="paragraph" w:styleId="Textodeglobo">
    <w:name w:val="Balloon Text"/>
    <w:basedOn w:val="Normal"/>
    <w:link w:val="TextodegloboCar"/>
    <w:uiPriority w:val="99"/>
    <w:semiHidden/>
    <w:unhideWhenUsed/>
    <w:rsid w:val="00985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9D1"/>
    <w:rPr>
      <w:rFonts w:ascii="Tahoma" w:hAnsi="Tahoma" w:cs="Tahoma"/>
      <w:sz w:val="16"/>
      <w:szCs w:val="16"/>
      <w:lang w:val="en-GB"/>
    </w:rPr>
  </w:style>
  <w:style w:type="character" w:styleId="Textoennegrita">
    <w:name w:val="Strong"/>
    <w:basedOn w:val="Fuentedeprrafopredeter"/>
    <w:uiPriority w:val="22"/>
    <w:qFormat/>
    <w:rsid w:val="009437BB"/>
    <w:rPr>
      <w:b/>
      <w:bCs/>
    </w:rPr>
  </w:style>
  <w:style w:type="paragraph" w:styleId="NormalWeb">
    <w:name w:val="Normal (Web)"/>
    <w:basedOn w:val="Normal"/>
    <w:uiPriority w:val="99"/>
    <w:semiHidden/>
    <w:unhideWhenUsed/>
    <w:rsid w:val="009437BB"/>
    <w:pPr>
      <w:spacing w:before="100" w:beforeAutospacing="1" w:after="100" w:afterAutospacing="1"/>
    </w:pPr>
    <w:rPr>
      <w:lang w:val="en-GB" w:eastAsia="en-GB"/>
    </w:rPr>
  </w:style>
  <w:style w:type="paragraph" w:customStyle="1" w:styleId="bodytext">
    <w:name w:val="bodytext"/>
    <w:basedOn w:val="Normal"/>
    <w:rsid w:val="009437BB"/>
    <w:pPr>
      <w:spacing w:before="100" w:beforeAutospacing="1" w:after="100" w:afterAutospacing="1"/>
    </w:pPr>
    <w:rPr>
      <w:lang w:val="en-GB" w:eastAsia="en-GB"/>
    </w:rPr>
  </w:style>
  <w:style w:type="character" w:styleId="Hipervnculo">
    <w:name w:val="Hyperlink"/>
    <w:basedOn w:val="Fuentedeprrafopredeter"/>
    <w:uiPriority w:val="99"/>
    <w:unhideWhenUsed/>
    <w:rsid w:val="009437BB"/>
    <w:rPr>
      <w:color w:val="0000FF"/>
      <w:u w:val="single"/>
    </w:rPr>
  </w:style>
  <w:style w:type="character" w:customStyle="1" w:styleId="homemain1">
    <w:name w:val="homemain1"/>
    <w:basedOn w:val="Fuentedeprrafopredeter"/>
    <w:rsid w:val="009437BB"/>
    <w:rPr>
      <w:rFonts w:ascii="Arial" w:hAnsi="Arial" w:cs="Arial" w:hint="default"/>
      <w:b/>
      <w:bCs/>
      <w:caps/>
      <w:color w:val="0865F3"/>
      <w:sz w:val="26"/>
      <w:szCs w:val="26"/>
    </w:rPr>
  </w:style>
  <w:style w:type="table" w:styleId="Tablaconcuadrcula">
    <w:name w:val="Table Grid"/>
    <w:basedOn w:val="Tablanormal"/>
    <w:uiPriority w:val="39"/>
    <w:rsid w:val="0085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65135">
      <w:bodyDiv w:val="1"/>
      <w:marLeft w:val="0"/>
      <w:marRight w:val="0"/>
      <w:marTop w:val="0"/>
      <w:marBottom w:val="0"/>
      <w:divBdr>
        <w:top w:val="none" w:sz="0" w:space="0" w:color="auto"/>
        <w:left w:val="none" w:sz="0" w:space="0" w:color="auto"/>
        <w:bottom w:val="none" w:sz="0" w:space="0" w:color="auto"/>
        <w:right w:val="none" w:sz="0" w:space="0" w:color="auto"/>
      </w:divBdr>
    </w:div>
    <w:div w:id="1051923270">
      <w:bodyDiv w:val="1"/>
      <w:marLeft w:val="0"/>
      <w:marRight w:val="0"/>
      <w:marTop w:val="0"/>
      <w:marBottom w:val="0"/>
      <w:divBdr>
        <w:top w:val="none" w:sz="0" w:space="0" w:color="auto"/>
        <w:left w:val="none" w:sz="0" w:space="0" w:color="auto"/>
        <w:bottom w:val="none" w:sz="0" w:space="0" w:color="auto"/>
        <w:right w:val="none" w:sz="0" w:space="0" w:color="auto"/>
      </w:divBdr>
    </w:div>
    <w:div w:id="1923485401">
      <w:bodyDiv w:val="1"/>
      <w:marLeft w:val="0"/>
      <w:marRight w:val="0"/>
      <w:marTop w:val="0"/>
      <w:marBottom w:val="0"/>
      <w:divBdr>
        <w:top w:val="none" w:sz="0" w:space="0" w:color="auto"/>
        <w:left w:val="none" w:sz="0" w:space="0" w:color="auto"/>
        <w:bottom w:val="none" w:sz="0" w:space="0" w:color="auto"/>
        <w:right w:val="none" w:sz="0" w:space="0" w:color="auto"/>
      </w:divBdr>
      <w:divsChild>
        <w:div w:id="69891905">
          <w:marLeft w:val="0"/>
          <w:marRight w:val="0"/>
          <w:marTop w:val="0"/>
          <w:marBottom w:val="0"/>
          <w:divBdr>
            <w:top w:val="none" w:sz="0" w:space="0" w:color="auto"/>
            <w:left w:val="none" w:sz="0" w:space="0" w:color="auto"/>
            <w:bottom w:val="none" w:sz="0" w:space="0" w:color="auto"/>
            <w:right w:val="none" w:sz="0" w:space="0" w:color="auto"/>
          </w:divBdr>
        </w:div>
        <w:div w:id="552929942">
          <w:marLeft w:val="0"/>
          <w:marRight w:val="0"/>
          <w:marTop w:val="0"/>
          <w:marBottom w:val="0"/>
          <w:divBdr>
            <w:top w:val="none" w:sz="0" w:space="0" w:color="auto"/>
            <w:left w:val="none" w:sz="0" w:space="0" w:color="auto"/>
            <w:bottom w:val="none" w:sz="0" w:space="0" w:color="auto"/>
            <w:right w:val="none" w:sz="0" w:space="0" w:color="auto"/>
          </w:divBdr>
        </w:div>
        <w:div w:id="817379217">
          <w:marLeft w:val="0"/>
          <w:marRight w:val="0"/>
          <w:marTop w:val="0"/>
          <w:marBottom w:val="0"/>
          <w:divBdr>
            <w:top w:val="none" w:sz="0" w:space="0" w:color="auto"/>
            <w:left w:val="none" w:sz="0" w:space="0" w:color="auto"/>
            <w:bottom w:val="none" w:sz="0" w:space="0" w:color="auto"/>
            <w:right w:val="none" w:sz="0" w:space="0" w:color="auto"/>
          </w:divBdr>
        </w:div>
        <w:div w:id="160958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ink@fidic.org" TargetMode="External"/><Relationship Id="rId18" Type="http://schemas.openxmlformats.org/officeDocument/2006/relationships/hyperlink" Target="https://www.facebook.com/SOEUAENP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acebook.com/FIDIC.Page" TargetMode="External"/><Relationship Id="rId12" Type="http://schemas.openxmlformats.org/officeDocument/2006/relationships/image" Target="media/image3.png"/><Relationship Id="rId17" Type="http://schemas.openxmlformats.org/officeDocument/2006/relationships/hyperlink" Target="https://www.facebook.com/FIDIC.Page"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oeuae.com/" TargetMode="External"/><Relationship Id="rId20" Type="http://schemas.openxmlformats.org/officeDocument/2006/relationships/hyperlink" Target="https://twitter.com/SOEUA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inkedin.com/company/fidic---international-federation-of-consulting-engineer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fidic.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twitter.com/FIDIC/" TargetMode="External"/><Relationship Id="rId4" Type="http://schemas.openxmlformats.org/officeDocument/2006/relationships/webSettings" Target="webSettings.xml"/><Relationship Id="rId9" Type="http://schemas.openxmlformats.org/officeDocument/2006/relationships/hyperlink" Target="https://twitter.com/FIDIC/" TargetMode="External"/><Relationship Id="rId14" Type="http://schemas.openxmlformats.org/officeDocument/2006/relationships/hyperlink" Target="mailto:dxbsoe@emirates.net.a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3750</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Kokeri</dc:creator>
  <cp:lastModifiedBy>user</cp:lastModifiedBy>
  <cp:revision>2</cp:revision>
  <cp:lastPrinted>2015-07-27T14:19:00Z</cp:lastPrinted>
  <dcterms:created xsi:type="dcterms:W3CDTF">2015-09-11T14:27:00Z</dcterms:created>
  <dcterms:modified xsi:type="dcterms:W3CDTF">2015-09-11T14:27:00Z</dcterms:modified>
</cp:coreProperties>
</file>